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38D" w:rsidRDefault="00F4238D" w:rsidP="00980A20">
      <w:pPr>
        <w:rPr>
          <w:rFonts w:ascii="Arial" w:hAnsi="Arial" w:cs="Arial"/>
          <w:b/>
          <w:sz w:val="24"/>
          <w:szCs w:val="24"/>
        </w:rPr>
      </w:pPr>
      <w:r>
        <w:rPr>
          <w:rFonts w:ascii="Arial" w:hAnsi="Arial"/>
          <w:noProof/>
          <w:sz w:val="24"/>
        </w:rPr>
        <mc:AlternateContent>
          <mc:Choice Requires="wps">
            <w:drawing>
              <wp:anchor distT="0" distB="0" distL="114300" distR="114300" simplePos="0" relativeHeight="251659264" behindDoc="1" locked="0" layoutInCell="1" allowOverlap="1" wp14:anchorId="0F86CE2B" wp14:editId="41A0140C">
                <wp:simplePos x="0" y="0"/>
                <wp:positionH relativeFrom="column">
                  <wp:posOffset>-257175</wp:posOffset>
                </wp:positionH>
                <wp:positionV relativeFrom="paragraph">
                  <wp:posOffset>143510</wp:posOffset>
                </wp:positionV>
                <wp:extent cx="5448300" cy="6096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60960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038335" id="Rectangle 2" o:spid="_x0000_s1026" style="position:absolute;margin-left:-20.25pt;margin-top:11.3pt;width:429pt;height:4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" strokeweight="1.5pt"/>
            </w:pict>
          </mc:Fallback>
        </mc:AlternateContent>
      </w:r>
      <w:r>
        <w:rPr>
          <w:rFonts w:ascii="Arial" w:hAnsi="Arial" w:cs="Arial"/>
          <w:b/>
          <w:noProof/>
          <w:sz w:val="24"/>
          <w:szCs w:val="24"/>
        </w:rPr>
        <w:drawing>
          <wp:anchor distT="0" distB="0" distL="114300" distR="114300" simplePos="0" relativeHeight="251660288" behindDoc="0" locked="0" layoutInCell="1" allowOverlap="1" wp14:anchorId="3EBABD5D" wp14:editId="1CFF770C">
            <wp:simplePos x="0" y="0"/>
            <wp:positionH relativeFrom="column">
              <wp:posOffset>5438140</wp:posOffset>
            </wp:positionH>
            <wp:positionV relativeFrom="paragraph">
              <wp:posOffset>114935</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xt Link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6E40" w:rsidRDefault="001A6E40" w:rsidP="00980A20">
      <w:pPr>
        <w:rPr>
          <w:rFonts w:ascii="Arial" w:hAnsi="Arial" w:cs="Arial"/>
          <w:b/>
          <w:sz w:val="12"/>
          <w:szCs w:val="12"/>
        </w:rPr>
      </w:pPr>
    </w:p>
    <w:p w:rsidR="00980A20" w:rsidRPr="00FF13EF" w:rsidRDefault="00980A20" w:rsidP="00980A20">
      <w:pPr>
        <w:rPr>
          <w:rFonts w:ascii="Arial" w:hAnsi="Arial" w:cs="Arial"/>
          <w:b/>
          <w:sz w:val="24"/>
          <w:szCs w:val="24"/>
        </w:rPr>
      </w:pPr>
      <w:r>
        <w:rPr>
          <w:rFonts w:ascii="Arial" w:hAnsi="Arial" w:cs="Arial"/>
          <w:b/>
          <w:sz w:val="24"/>
          <w:szCs w:val="24"/>
        </w:rPr>
        <w:t>Next Link</w:t>
      </w:r>
      <w:r w:rsidRPr="00FF13EF">
        <w:rPr>
          <w:rFonts w:ascii="Arial" w:hAnsi="Arial" w:cs="Arial"/>
          <w:b/>
          <w:sz w:val="24"/>
          <w:szCs w:val="24"/>
        </w:rPr>
        <w:t xml:space="preserve"> PERSON SPECIFICATION</w:t>
      </w:r>
    </w:p>
    <w:p w:rsidR="00F4238D" w:rsidRDefault="004D4E8A" w:rsidP="00980A20">
      <w:pPr>
        <w:rPr>
          <w:rFonts w:ascii="Arial" w:hAnsi="Arial" w:cs="Arial"/>
          <w:sz w:val="22"/>
          <w:szCs w:val="22"/>
        </w:rPr>
      </w:pPr>
      <w:r w:rsidRPr="008834C8">
        <w:rPr>
          <w:rFonts w:ascii="Arial" w:hAnsi="Arial"/>
          <w:b/>
          <w:sz w:val="22"/>
          <w:szCs w:val="22"/>
        </w:rPr>
        <w:t>Female</w:t>
      </w:r>
      <w:r>
        <w:rPr>
          <w:rFonts w:ascii="Arial" w:hAnsi="Arial"/>
          <w:b/>
          <w:sz w:val="22"/>
          <w:szCs w:val="22"/>
        </w:rPr>
        <w:t xml:space="preserve"> </w:t>
      </w:r>
      <w:r w:rsidRPr="008834C8">
        <w:rPr>
          <w:rFonts w:ascii="Arial" w:hAnsi="Arial"/>
          <w:b/>
          <w:sz w:val="22"/>
          <w:szCs w:val="22"/>
        </w:rPr>
        <w:t>Independent Domestic Violence Advocate</w:t>
      </w:r>
      <w:r w:rsidRPr="008834C8">
        <w:rPr>
          <w:rFonts w:ascii="Arial" w:hAnsi="Arial"/>
          <w:b/>
          <w:bCs/>
          <w:sz w:val="22"/>
          <w:szCs w:val="22"/>
        </w:rPr>
        <w:t xml:space="preserve"> (IDVA)</w:t>
      </w:r>
      <w:bookmarkStart w:id="0" w:name="_GoBack"/>
      <w:bookmarkEnd w:id="0"/>
    </w:p>
    <w:p w:rsidR="00F4238D" w:rsidRDefault="00F4238D" w:rsidP="00F4238D">
      <w:pPr>
        <w:rPr>
          <w:rFonts w:ascii="Arial" w:hAnsi="Arial" w:cs="Arial"/>
          <w:sz w:val="22"/>
          <w:szCs w:val="22"/>
        </w:rPr>
      </w:pPr>
    </w:p>
    <w:p w:rsidR="00B64AEA" w:rsidRDefault="00B64AEA" w:rsidP="00F4238D">
      <w:pPr>
        <w:ind w:firstLine="720"/>
        <w:rPr>
          <w:rFonts w:ascii="Arial" w:hAnsi="Arial" w:cs="Arial"/>
          <w:sz w:val="22"/>
          <w:szCs w:val="22"/>
        </w:rPr>
      </w:pPr>
    </w:p>
    <w:p w:rsidR="00F4238D" w:rsidRPr="00F4238D" w:rsidRDefault="00F4238D" w:rsidP="00F4238D">
      <w:pPr>
        <w:ind w:firstLine="720"/>
        <w:rPr>
          <w:rFonts w:ascii="Arial" w:hAnsi="Arial" w:cs="Arial"/>
          <w:sz w:val="22"/>
          <w:szCs w:val="22"/>
        </w:rPr>
      </w:pP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8221"/>
        <w:gridCol w:w="4678"/>
      </w:tblGrid>
      <w:tr w:rsidR="00980A20" w:rsidRPr="003F5253" w:rsidTr="00CF68F6">
        <w:trPr>
          <w:cantSplit/>
        </w:trPr>
        <w:tc>
          <w:tcPr>
            <w:tcW w:w="1844" w:type="dxa"/>
            <w:tcBorders>
              <w:top w:val="single" w:sz="4" w:space="0" w:color="auto"/>
              <w:left w:val="single" w:sz="4" w:space="0" w:color="auto"/>
              <w:bottom w:val="single" w:sz="4" w:space="0" w:color="auto"/>
              <w:right w:val="single" w:sz="4" w:space="0" w:color="auto"/>
            </w:tcBorders>
          </w:tcPr>
          <w:p w:rsidR="00F4238D" w:rsidRPr="003F5253" w:rsidRDefault="00F4238D" w:rsidP="00CF68F6">
            <w:pPr>
              <w:pStyle w:val="TableHeading"/>
              <w:rPr>
                <w:rFonts w:ascii="Arial" w:hAnsi="Arial" w:cs="Arial"/>
                <w:sz w:val="22"/>
                <w:szCs w:val="22"/>
              </w:rPr>
            </w:pPr>
          </w:p>
        </w:tc>
        <w:tc>
          <w:tcPr>
            <w:tcW w:w="8221"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t>Essential</w:t>
            </w:r>
          </w:p>
        </w:tc>
        <w:tc>
          <w:tcPr>
            <w:tcW w:w="4678"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t>Desirable</w:t>
            </w:r>
          </w:p>
        </w:tc>
      </w:tr>
      <w:tr w:rsidR="00980A20" w:rsidRPr="003F5253" w:rsidTr="00CF68F6">
        <w:trPr>
          <w:cantSplit/>
        </w:trPr>
        <w:tc>
          <w:tcPr>
            <w:tcW w:w="1844"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t>Skills</w:t>
            </w:r>
          </w:p>
        </w:tc>
        <w:tc>
          <w:tcPr>
            <w:tcW w:w="822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DB6BF7" w:rsidRPr="00DB6BF7" w:rsidRDefault="00980A20" w:rsidP="00DB6BF7">
            <w:pPr>
              <w:pStyle w:val="TableBullet"/>
              <w:numPr>
                <w:ilvl w:val="0"/>
                <w:numId w:val="1"/>
              </w:numPr>
              <w:rPr>
                <w:rFonts w:ascii="Arial" w:hAnsi="Arial" w:cs="Arial"/>
                <w:sz w:val="22"/>
                <w:szCs w:val="22"/>
              </w:rPr>
            </w:pPr>
            <w:r w:rsidRPr="003F5253">
              <w:rPr>
                <w:rFonts w:ascii="Arial" w:hAnsi="Arial" w:cs="Arial"/>
                <w:sz w:val="22"/>
                <w:szCs w:val="22"/>
              </w:rPr>
              <w:t>Numeracy and literacy to GCSE level/NVQ 2 or equivalent</w:t>
            </w:r>
          </w:p>
          <w:p w:rsidR="00BA7353" w:rsidRDefault="00BA7353" w:rsidP="00463D9B">
            <w:pPr>
              <w:pStyle w:val="TableBullet"/>
              <w:numPr>
                <w:ilvl w:val="0"/>
                <w:numId w:val="1"/>
              </w:numPr>
              <w:rPr>
                <w:rFonts w:ascii="Arial" w:hAnsi="Arial" w:cs="Arial"/>
                <w:sz w:val="22"/>
                <w:szCs w:val="22"/>
              </w:rPr>
            </w:pPr>
            <w:r>
              <w:rPr>
                <w:rFonts w:ascii="Arial" w:hAnsi="Arial" w:cs="Arial"/>
                <w:sz w:val="22"/>
                <w:szCs w:val="22"/>
              </w:rPr>
              <w:t>The ability to respond effectively in a crisis situation</w:t>
            </w:r>
          </w:p>
          <w:p w:rsidR="00463D9B" w:rsidRDefault="00BA7353" w:rsidP="00463D9B">
            <w:pPr>
              <w:pStyle w:val="TableBullet"/>
              <w:numPr>
                <w:ilvl w:val="0"/>
                <w:numId w:val="1"/>
              </w:numPr>
              <w:rPr>
                <w:rFonts w:ascii="Arial" w:hAnsi="Arial" w:cs="Arial"/>
                <w:sz w:val="22"/>
                <w:szCs w:val="22"/>
              </w:rPr>
            </w:pPr>
            <w:r>
              <w:rPr>
                <w:rFonts w:ascii="Arial" w:hAnsi="Arial" w:cs="Arial"/>
                <w:sz w:val="22"/>
                <w:szCs w:val="22"/>
              </w:rPr>
              <w:t>U</w:t>
            </w:r>
            <w:r w:rsidR="00DB6BF7" w:rsidRPr="00463D9B">
              <w:rPr>
                <w:rFonts w:ascii="Arial" w:hAnsi="Arial" w:cs="Arial"/>
                <w:sz w:val="22"/>
                <w:szCs w:val="22"/>
              </w:rPr>
              <w:t xml:space="preserve">ndertake effective casework management </w:t>
            </w:r>
            <w:r>
              <w:rPr>
                <w:rFonts w:ascii="Arial" w:hAnsi="Arial" w:cs="Arial"/>
                <w:sz w:val="22"/>
                <w:szCs w:val="22"/>
              </w:rPr>
              <w:t xml:space="preserve">and support </w:t>
            </w:r>
            <w:r w:rsidR="00DB6BF7" w:rsidRPr="00463D9B">
              <w:rPr>
                <w:rFonts w:ascii="Arial" w:hAnsi="Arial" w:cs="Arial"/>
                <w:sz w:val="22"/>
                <w:szCs w:val="22"/>
              </w:rPr>
              <w:t>with evidence of a methodical and well organised approach to work</w:t>
            </w:r>
          </w:p>
          <w:p w:rsidR="00980A20" w:rsidRPr="003F5253" w:rsidRDefault="00980A20" w:rsidP="00980A20">
            <w:pPr>
              <w:pStyle w:val="TableBullet"/>
              <w:numPr>
                <w:ilvl w:val="0"/>
                <w:numId w:val="1"/>
              </w:numPr>
              <w:rPr>
                <w:rFonts w:ascii="Arial" w:hAnsi="Arial" w:cs="Arial"/>
                <w:sz w:val="22"/>
                <w:szCs w:val="22"/>
              </w:rPr>
            </w:pPr>
            <w:r w:rsidRPr="003F5253">
              <w:rPr>
                <w:rFonts w:ascii="Arial" w:hAnsi="Arial" w:cs="Arial"/>
                <w:sz w:val="22"/>
                <w:szCs w:val="22"/>
              </w:rPr>
              <w:t xml:space="preserve">Ability to work in partnership with a wide range of statutory and voluntary agencies, to achieve outcomes for service users </w:t>
            </w:r>
          </w:p>
          <w:p w:rsidR="005168E1" w:rsidRDefault="00DB6BF7" w:rsidP="00DB6BF7">
            <w:pPr>
              <w:pStyle w:val="TableBullet"/>
              <w:numPr>
                <w:ilvl w:val="0"/>
                <w:numId w:val="1"/>
              </w:numPr>
              <w:rPr>
                <w:rFonts w:ascii="Arial" w:hAnsi="Arial" w:cs="Arial"/>
                <w:sz w:val="22"/>
                <w:szCs w:val="22"/>
              </w:rPr>
            </w:pPr>
            <w:r w:rsidRPr="00DB6BF7">
              <w:rPr>
                <w:rFonts w:ascii="Arial" w:hAnsi="Arial" w:cs="Arial"/>
                <w:sz w:val="22"/>
                <w:szCs w:val="22"/>
              </w:rPr>
              <w:t>The ability to provide respectful, non-judgemental, and confidential support to women</w:t>
            </w:r>
            <w:r w:rsidR="005168E1">
              <w:rPr>
                <w:rFonts w:ascii="Arial" w:hAnsi="Arial" w:cs="Arial"/>
                <w:sz w:val="22"/>
                <w:szCs w:val="22"/>
              </w:rPr>
              <w:t xml:space="preserve"> and their children</w:t>
            </w:r>
            <w:r w:rsidRPr="00DB6BF7">
              <w:rPr>
                <w:rFonts w:ascii="Arial" w:hAnsi="Arial" w:cs="Arial"/>
                <w:sz w:val="22"/>
                <w:szCs w:val="22"/>
              </w:rPr>
              <w:t xml:space="preserve">.  </w:t>
            </w:r>
          </w:p>
          <w:p w:rsidR="00DB6BF7" w:rsidRDefault="005168E1" w:rsidP="00DB6BF7">
            <w:pPr>
              <w:pStyle w:val="TableBullet"/>
              <w:numPr>
                <w:ilvl w:val="0"/>
                <w:numId w:val="1"/>
              </w:numPr>
              <w:rPr>
                <w:rFonts w:ascii="Arial" w:hAnsi="Arial" w:cs="Arial"/>
                <w:sz w:val="22"/>
                <w:szCs w:val="22"/>
              </w:rPr>
            </w:pPr>
            <w:r>
              <w:rPr>
                <w:rFonts w:ascii="Arial" w:hAnsi="Arial" w:cs="Arial"/>
                <w:sz w:val="22"/>
                <w:szCs w:val="22"/>
              </w:rPr>
              <w:t>T</w:t>
            </w:r>
            <w:r w:rsidR="00DB6BF7" w:rsidRPr="00DB6BF7">
              <w:rPr>
                <w:rFonts w:ascii="Arial" w:hAnsi="Arial" w:cs="Arial"/>
                <w:sz w:val="22"/>
                <w:szCs w:val="22"/>
              </w:rPr>
              <w:t xml:space="preserve">he ability to encourage women to take control of their lives and set realistic objectives and goals.  </w:t>
            </w:r>
          </w:p>
          <w:p w:rsidR="00DB6BF7" w:rsidRDefault="005168E1" w:rsidP="00DB6BF7">
            <w:pPr>
              <w:pStyle w:val="TableBullet"/>
              <w:numPr>
                <w:ilvl w:val="0"/>
                <w:numId w:val="1"/>
              </w:numPr>
              <w:rPr>
                <w:rFonts w:ascii="Arial" w:hAnsi="Arial" w:cs="Arial"/>
                <w:sz w:val="22"/>
                <w:szCs w:val="22"/>
              </w:rPr>
            </w:pPr>
            <w:r>
              <w:rPr>
                <w:rFonts w:ascii="Arial" w:hAnsi="Arial" w:cs="Arial"/>
                <w:sz w:val="22"/>
                <w:szCs w:val="22"/>
              </w:rPr>
              <w:t>Maintaining professional boundaries, s</w:t>
            </w:r>
            <w:r w:rsidR="00DB6BF7" w:rsidRPr="00886BC1">
              <w:rPr>
                <w:rFonts w:ascii="Arial" w:hAnsi="Arial" w:cs="Arial"/>
                <w:sz w:val="22"/>
                <w:szCs w:val="22"/>
              </w:rPr>
              <w:t>how resilience</w:t>
            </w:r>
            <w:r w:rsidR="00DB6BF7">
              <w:rPr>
                <w:rFonts w:ascii="Arial" w:hAnsi="Arial" w:cs="Arial"/>
                <w:sz w:val="22"/>
                <w:szCs w:val="22"/>
              </w:rPr>
              <w:t xml:space="preserve"> and reliability under pressure</w:t>
            </w:r>
            <w:r w:rsidR="00DB6BF7" w:rsidRPr="003F5253">
              <w:rPr>
                <w:rFonts w:ascii="Arial" w:hAnsi="Arial" w:cs="Arial"/>
                <w:sz w:val="22"/>
                <w:szCs w:val="22"/>
              </w:rPr>
              <w:t xml:space="preserve"> </w:t>
            </w:r>
          </w:p>
          <w:p w:rsidR="00DB6BF7" w:rsidRPr="000C006F" w:rsidRDefault="00DB6BF7" w:rsidP="00DB6BF7">
            <w:pPr>
              <w:pStyle w:val="TableBullet"/>
              <w:numPr>
                <w:ilvl w:val="0"/>
                <w:numId w:val="1"/>
              </w:numPr>
              <w:rPr>
                <w:rFonts w:ascii="Arial" w:hAnsi="Arial" w:cs="Arial"/>
                <w:sz w:val="22"/>
                <w:szCs w:val="22"/>
              </w:rPr>
            </w:pPr>
            <w:r w:rsidRPr="000C006F">
              <w:rPr>
                <w:rFonts w:ascii="Arial" w:hAnsi="Arial" w:cs="Arial"/>
                <w:sz w:val="22"/>
                <w:szCs w:val="22"/>
              </w:rPr>
              <w:t>Ability to work as part of a team demonstrating a flexible approach including a commitment to being part of a rota and on-call system</w:t>
            </w:r>
          </w:p>
          <w:p w:rsidR="00980A20" w:rsidRPr="00DB6BF7" w:rsidRDefault="00DB6BF7" w:rsidP="00DB6BF7">
            <w:pPr>
              <w:pStyle w:val="TableBullet"/>
              <w:numPr>
                <w:ilvl w:val="0"/>
                <w:numId w:val="1"/>
              </w:numPr>
              <w:rPr>
                <w:rFonts w:ascii="Arial" w:hAnsi="Arial" w:cs="Arial"/>
                <w:sz w:val="22"/>
                <w:szCs w:val="22"/>
              </w:rPr>
            </w:pPr>
            <w:r w:rsidRPr="003F5253">
              <w:rPr>
                <w:rFonts w:ascii="Arial" w:hAnsi="Arial" w:cs="Arial"/>
                <w:sz w:val="22"/>
                <w:szCs w:val="22"/>
              </w:rPr>
              <w:t>Ability to maintain accurate and up-to-date records and to communicate with colleagues and stakeholders using common Microsoft Office packages, e.g. Word, Excel, Outlook and other IT software</w:t>
            </w:r>
          </w:p>
        </w:tc>
        <w:tc>
          <w:tcPr>
            <w:tcW w:w="46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980A20" w:rsidRPr="003F5253" w:rsidRDefault="00980A20" w:rsidP="00980A20">
            <w:pPr>
              <w:pStyle w:val="TableBullet"/>
              <w:numPr>
                <w:ilvl w:val="0"/>
                <w:numId w:val="1"/>
              </w:numPr>
              <w:rPr>
                <w:rFonts w:ascii="Arial" w:hAnsi="Arial" w:cs="Arial"/>
                <w:sz w:val="22"/>
                <w:szCs w:val="22"/>
              </w:rPr>
            </w:pPr>
            <w:r>
              <w:rPr>
                <w:rFonts w:ascii="Arial" w:hAnsi="Arial" w:cs="Arial"/>
                <w:sz w:val="22"/>
                <w:szCs w:val="22"/>
              </w:rPr>
              <w:t>Ability to apply p</w:t>
            </w:r>
            <w:r w:rsidRPr="003F5253">
              <w:rPr>
                <w:rFonts w:ascii="Arial" w:hAnsi="Arial" w:cs="Arial"/>
                <w:sz w:val="22"/>
                <w:szCs w:val="22"/>
              </w:rPr>
              <w:t>sychologically informed practice</w:t>
            </w:r>
          </w:p>
          <w:p w:rsidR="00980A20" w:rsidRPr="003F5253" w:rsidRDefault="00980A20" w:rsidP="00980A20">
            <w:pPr>
              <w:pStyle w:val="TableBullet"/>
              <w:numPr>
                <w:ilvl w:val="0"/>
                <w:numId w:val="1"/>
              </w:numPr>
              <w:rPr>
                <w:rFonts w:ascii="Arial" w:hAnsi="Arial" w:cs="Arial"/>
                <w:sz w:val="22"/>
                <w:szCs w:val="22"/>
              </w:rPr>
            </w:pPr>
            <w:r>
              <w:rPr>
                <w:rFonts w:ascii="Arial" w:hAnsi="Arial" w:cs="Arial"/>
                <w:sz w:val="22"/>
                <w:szCs w:val="22"/>
              </w:rPr>
              <w:t>Ability to work with a r</w:t>
            </w:r>
            <w:r w:rsidRPr="003F5253">
              <w:rPr>
                <w:rFonts w:ascii="Arial" w:hAnsi="Arial" w:cs="Arial"/>
                <w:sz w:val="22"/>
                <w:szCs w:val="22"/>
              </w:rPr>
              <w:t>ecovery focused approach</w:t>
            </w:r>
          </w:p>
          <w:p w:rsidR="00980A20" w:rsidRPr="003F5253" w:rsidRDefault="00980A20" w:rsidP="00CF68F6">
            <w:pPr>
              <w:pStyle w:val="TableBullet"/>
              <w:ind w:left="170" w:firstLine="0"/>
              <w:rPr>
                <w:rFonts w:ascii="Arial" w:hAnsi="Arial" w:cs="Arial"/>
                <w:sz w:val="22"/>
                <w:szCs w:val="22"/>
              </w:rPr>
            </w:pPr>
          </w:p>
        </w:tc>
      </w:tr>
      <w:tr w:rsidR="00B310B1" w:rsidRPr="003F5253" w:rsidTr="00B310B1">
        <w:trPr>
          <w:cantSplit/>
        </w:trPr>
        <w:tc>
          <w:tcPr>
            <w:tcW w:w="1844" w:type="dxa"/>
            <w:tcBorders>
              <w:top w:val="single" w:sz="4" w:space="0" w:color="auto"/>
              <w:left w:val="single" w:sz="4" w:space="0" w:color="auto"/>
              <w:bottom w:val="single" w:sz="4" w:space="0" w:color="auto"/>
              <w:right w:val="single" w:sz="4" w:space="0" w:color="auto"/>
            </w:tcBorders>
            <w:hideMark/>
          </w:tcPr>
          <w:p w:rsidR="00B310B1" w:rsidRPr="003F5253" w:rsidRDefault="00B310B1" w:rsidP="002F1206">
            <w:pPr>
              <w:pStyle w:val="TableHeading"/>
              <w:rPr>
                <w:rFonts w:ascii="Arial" w:hAnsi="Arial" w:cs="Arial"/>
                <w:sz w:val="22"/>
                <w:szCs w:val="22"/>
              </w:rPr>
            </w:pPr>
            <w:r w:rsidRPr="003F5253">
              <w:rPr>
                <w:rFonts w:ascii="Arial" w:hAnsi="Arial" w:cs="Arial"/>
                <w:sz w:val="22"/>
                <w:szCs w:val="22"/>
              </w:rPr>
              <w:t>Experience</w:t>
            </w:r>
          </w:p>
        </w:tc>
        <w:tc>
          <w:tcPr>
            <w:tcW w:w="822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D3138A" w:rsidRDefault="00D3138A" w:rsidP="00BA7353">
            <w:pPr>
              <w:pStyle w:val="TableBullet"/>
              <w:numPr>
                <w:ilvl w:val="0"/>
                <w:numId w:val="1"/>
              </w:numPr>
              <w:rPr>
                <w:rFonts w:ascii="Arial" w:hAnsi="Arial" w:cs="Arial"/>
                <w:sz w:val="22"/>
                <w:szCs w:val="22"/>
              </w:rPr>
            </w:pPr>
            <w:r w:rsidRPr="00D3138A">
              <w:rPr>
                <w:rFonts w:ascii="Arial" w:hAnsi="Arial" w:cs="Arial"/>
                <w:sz w:val="22"/>
                <w:szCs w:val="22"/>
              </w:rPr>
              <w:t>Minimum of 2 years’ experience of supporting high risk victims in the domestic abuse sector</w:t>
            </w:r>
            <w:r>
              <w:rPr>
                <w:rFonts w:ascii="Arial" w:hAnsi="Arial" w:cs="Arial"/>
                <w:sz w:val="22"/>
                <w:szCs w:val="22"/>
              </w:rPr>
              <w:t xml:space="preserve"> </w:t>
            </w:r>
          </w:p>
          <w:p w:rsidR="00EE6FE1" w:rsidRDefault="00EE6FE1" w:rsidP="00BA7353">
            <w:pPr>
              <w:pStyle w:val="TableBullet"/>
              <w:numPr>
                <w:ilvl w:val="0"/>
                <w:numId w:val="1"/>
              </w:numPr>
              <w:rPr>
                <w:rFonts w:ascii="Arial" w:hAnsi="Arial" w:cs="Arial"/>
                <w:sz w:val="22"/>
                <w:szCs w:val="22"/>
              </w:rPr>
            </w:pPr>
            <w:r>
              <w:rPr>
                <w:rFonts w:ascii="Arial" w:hAnsi="Arial" w:cs="Arial"/>
                <w:sz w:val="22"/>
                <w:szCs w:val="22"/>
              </w:rPr>
              <w:t xml:space="preserve">Demonstrable experience of carrying out </w:t>
            </w:r>
            <w:r w:rsidRPr="00EE6FE1">
              <w:rPr>
                <w:rFonts w:ascii="Arial" w:hAnsi="Arial" w:cs="Arial"/>
                <w:sz w:val="22"/>
                <w:szCs w:val="22"/>
              </w:rPr>
              <w:t xml:space="preserve">needs and risk </w:t>
            </w:r>
            <w:r w:rsidR="007662D6">
              <w:rPr>
                <w:rFonts w:ascii="Arial" w:hAnsi="Arial" w:cs="Arial"/>
                <w:sz w:val="22"/>
                <w:szCs w:val="22"/>
              </w:rPr>
              <w:t xml:space="preserve">assessments </w:t>
            </w:r>
            <w:r w:rsidRPr="00EE6FE1">
              <w:rPr>
                <w:rFonts w:ascii="Arial" w:hAnsi="Arial" w:cs="Arial"/>
                <w:sz w:val="22"/>
                <w:szCs w:val="22"/>
              </w:rPr>
              <w:t>for women</w:t>
            </w:r>
            <w:r>
              <w:rPr>
                <w:rFonts w:ascii="Arial" w:hAnsi="Arial" w:cs="Arial"/>
                <w:sz w:val="22"/>
                <w:szCs w:val="22"/>
              </w:rPr>
              <w:t xml:space="preserve"> experiencing domestic violence</w:t>
            </w:r>
          </w:p>
          <w:p w:rsidR="00EE6FE1" w:rsidRPr="00EE6FE1" w:rsidRDefault="00EE6FE1" w:rsidP="00EE6FE1">
            <w:pPr>
              <w:pStyle w:val="TableBullet"/>
              <w:numPr>
                <w:ilvl w:val="0"/>
                <w:numId w:val="1"/>
              </w:numPr>
              <w:rPr>
                <w:rFonts w:ascii="Arial" w:hAnsi="Arial" w:cs="Arial"/>
                <w:sz w:val="22"/>
                <w:szCs w:val="22"/>
              </w:rPr>
            </w:pPr>
            <w:r>
              <w:rPr>
                <w:rFonts w:ascii="Arial" w:hAnsi="Arial" w:cs="Arial"/>
                <w:sz w:val="22"/>
                <w:szCs w:val="22"/>
              </w:rPr>
              <w:t xml:space="preserve">Experience of co-producing </w:t>
            </w:r>
            <w:r w:rsidRPr="00EE6FE1">
              <w:rPr>
                <w:rFonts w:ascii="Arial" w:hAnsi="Arial" w:cs="Arial"/>
                <w:sz w:val="22"/>
                <w:szCs w:val="22"/>
              </w:rPr>
              <w:t xml:space="preserve">short term risk management, safety planning and support </w:t>
            </w:r>
            <w:r w:rsidR="00BA7353" w:rsidRPr="00EE6FE1">
              <w:rPr>
                <w:rFonts w:ascii="Arial" w:hAnsi="Arial" w:cs="Arial"/>
                <w:sz w:val="22"/>
                <w:szCs w:val="22"/>
              </w:rPr>
              <w:t>with women and children experiencing Domestic Abuse</w:t>
            </w:r>
          </w:p>
          <w:p w:rsidR="00B310B1" w:rsidRDefault="00B310B1" w:rsidP="002F1206">
            <w:pPr>
              <w:pStyle w:val="TableBullet"/>
              <w:numPr>
                <w:ilvl w:val="0"/>
                <w:numId w:val="1"/>
              </w:numPr>
              <w:rPr>
                <w:rFonts w:ascii="Arial" w:hAnsi="Arial" w:cs="Arial"/>
                <w:sz w:val="22"/>
                <w:szCs w:val="22"/>
              </w:rPr>
            </w:pPr>
            <w:r>
              <w:rPr>
                <w:rFonts w:ascii="Arial" w:hAnsi="Arial" w:cs="Arial"/>
                <w:sz w:val="22"/>
                <w:szCs w:val="22"/>
              </w:rPr>
              <w:t>The ability to deal with and diffuse crisis and emergency situations in a professional and effective manner.</w:t>
            </w:r>
          </w:p>
          <w:p w:rsidR="00B310B1" w:rsidRDefault="00B310B1" w:rsidP="002F1206">
            <w:pPr>
              <w:pStyle w:val="TableBullet"/>
              <w:numPr>
                <w:ilvl w:val="0"/>
                <w:numId w:val="1"/>
              </w:numPr>
              <w:rPr>
                <w:rFonts w:ascii="Arial" w:hAnsi="Arial" w:cs="Arial"/>
                <w:sz w:val="22"/>
                <w:szCs w:val="22"/>
              </w:rPr>
            </w:pPr>
            <w:r>
              <w:rPr>
                <w:rFonts w:ascii="Arial" w:hAnsi="Arial" w:cs="Arial"/>
                <w:sz w:val="22"/>
                <w:szCs w:val="22"/>
              </w:rPr>
              <w:t>Demonstrable experience of being p</w:t>
            </w:r>
            <w:r w:rsidRPr="00886BC1">
              <w:rPr>
                <w:rFonts w:ascii="Arial" w:hAnsi="Arial" w:cs="Arial"/>
                <w:sz w:val="22"/>
                <w:szCs w:val="22"/>
              </w:rPr>
              <w:t>roactive rather than reactive: focuses on preventing problems in the future rather than just resolving immediate issues</w:t>
            </w:r>
          </w:p>
          <w:p w:rsidR="00B310B1" w:rsidRPr="00B310B1" w:rsidRDefault="00BA7353" w:rsidP="00BA7353">
            <w:pPr>
              <w:pStyle w:val="TableBullet"/>
              <w:numPr>
                <w:ilvl w:val="0"/>
                <w:numId w:val="1"/>
              </w:numPr>
              <w:rPr>
                <w:rFonts w:ascii="Arial" w:hAnsi="Arial" w:cs="Arial"/>
                <w:sz w:val="22"/>
                <w:szCs w:val="22"/>
              </w:rPr>
            </w:pPr>
            <w:r>
              <w:rPr>
                <w:rFonts w:ascii="Arial" w:hAnsi="Arial" w:cs="Arial"/>
                <w:sz w:val="22"/>
                <w:szCs w:val="22"/>
              </w:rPr>
              <w:t>Experience of lone working in the community and a</w:t>
            </w:r>
            <w:r w:rsidR="00B310B1">
              <w:rPr>
                <w:rFonts w:ascii="Arial" w:hAnsi="Arial" w:cs="Arial"/>
                <w:sz w:val="22"/>
                <w:szCs w:val="22"/>
              </w:rPr>
              <w:t>ble to work on own initiative.</w:t>
            </w:r>
          </w:p>
        </w:tc>
        <w:tc>
          <w:tcPr>
            <w:tcW w:w="46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B310B1" w:rsidRPr="00B310B1" w:rsidRDefault="00B310B1" w:rsidP="002F1206">
            <w:pPr>
              <w:numPr>
                <w:ilvl w:val="0"/>
                <w:numId w:val="1"/>
              </w:numPr>
              <w:rPr>
                <w:rFonts w:ascii="Arial" w:hAnsi="Arial" w:cs="Arial"/>
                <w:sz w:val="22"/>
                <w:szCs w:val="22"/>
              </w:rPr>
            </w:pPr>
            <w:r w:rsidRPr="00B310B1">
              <w:rPr>
                <w:rFonts w:ascii="Arial" w:hAnsi="Arial" w:cs="Arial"/>
                <w:sz w:val="22"/>
                <w:szCs w:val="22"/>
              </w:rPr>
              <w:t>Experience of delivering women only services</w:t>
            </w:r>
          </w:p>
          <w:p w:rsidR="00B310B1" w:rsidRPr="001A3F1B" w:rsidRDefault="00B310B1" w:rsidP="002F1206">
            <w:pPr>
              <w:pStyle w:val="TableBullet"/>
              <w:numPr>
                <w:ilvl w:val="0"/>
                <w:numId w:val="1"/>
              </w:numPr>
              <w:rPr>
                <w:rFonts w:ascii="Arial" w:hAnsi="Arial" w:cs="Arial"/>
                <w:sz w:val="22"/>
                <w:szCs w:val="22"/>
              </w:rPr>
            </w:pPr>
            <w:r w:rsidRPr="001A3F1B">
              <w:rPr>
                <w:rFonts w:ascii="Arial" w:hAnsi="Arial" w:cs="Arial"/>
                <w:sz w:val="22"/>
                <w:szCs w:val="22"/>
              </w:rPr>
              <w:t>Experience of working with victims of sexual violence</w:t>
            </w:r>
          </w:p>
          <w:p w:rsidR="00B310B1" w:rsidRPr="00EE6FE1" w:rsidRDefault="00EE6FE1" w:rsidP="00B310B1">
            <w:pPr>
              <w:pStyle w:val="TableBullet"/>
              <w:numPr>
                <w:ilvl w:val="0"/>
                <w:numId w:val="1"/>
              </w:numPr>
              <w:rPr>
                <w:rFonts w:ascii="Arial" w:hAnsi="Arial" w:cs="Arial"/>
                <w:sz w:val="22"/>
                <w:szCs w:val="22"/>
              </w:rPr>
            </w:pPr>
            <w:r w:rsidRPr="00EE6FE1">
              <w:rPr>
                <w:rFonts w:ascii="Arial" w:hAnsi="Arial" w:cs="Arial"/>
                <w:sz w:val="22"/>
                <w:szCs w:val="22"/>
              </w:rPr>
              <w:t xml:space="preserve">Experience of working within the civil and criminal justice system </w:t>
            </w:r>
          </w:p>
          <w:p w:rsidR="00B310B1" w:rsidRPr="003F5253" w:rsidRDefault="00B310B1" w:rsidP="00B310B1">
            <w:pPr>
              <w:pStyle w:val="TableBullet"/>
              <w:tabs>
                <w:tab w:val="num" w:pos="170"/>
              </w:tabs>
              <w:ind w:left="170" w:hanging="170"/>
              <w:rPr>
                <w:rFonts w:ascii="Arial" w:hAnsi="Arial" w:cs="Arial"/>
                <w:sz w:val="22"/>
                <w:szCs w:val="22"/>
              </w:rPr>
            </w:pPr>
          </w:p>
        </w:tc>
      </w:tr>
      <w:tr w:rsidR="00980A20" w:rsidRPr="003F5253" w:rsidTr="00CF68F6">
        <w:trPr>
          <w:cantSplit/>
          <w:trHeight w:val="1143"/>
        </w:trPr>
        <w:tc>
          <w:tcPr>
            <w:tcW w:w="1844"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lastRenderedPageBreak/>
              <w:t>Knowledge</w:t>
            </w:r>
          </w:p>
        </w:tc>
        <w:tc>
          <w:tcPr>
            <w:tcW w:w="822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463D9B" w:rsidRDefault="00463D9B" w:rsidP="00463D9B">
            <w:pPr>
              <w:pStyle w:val="TableBullet"/>
              <w:numPr>
                <w:ilvl w:val="0"/>
                <w:numId w:val="1"/>
              </w:numPr>
              <w:rPr>
                <w:rFonts w:ascii="Arial" w:hAnsi="Arial" w:cs="Arial"/>
                <w:sz w:val="22"/>
                <w:szCs w:val="22"/>
              </w:rPr>
            </w:pPr>
            <w:r w:rsidRPr="00463D9B">
              <w:rPr>
                <w:rFonts w:ascii="Arial" w:hAnsi="Arial" w:cs="Arial"/>
                <w:sz w:val="22"/>
                <w:szCs w:val="22"/>
              </w:rPr>
              <w:t>Demonstrable underst</w:t>
            </w:r>
            <w:r w:rsidR="007662D6">
              <w:rPr>
                <w:rFonts w:ascii="Arial" w:hAnsi="Arial" w:cs="Arial"/>
                <w:sz w:val="22"/>
                <w:szCs w:val="22"/>
              </w:rPr>
              <w:t>anding of the diverse needs of families</w:t>
            </w:r>
            <w:r w:rsidRPr="00463D9B">
              <w:rPr>
                <w:rFonts w:ascii="Arial" w:hAnsi="Arial" w:cs="Arial"/>
                <w:sz w:val="22"/>
                <w:szCs w:val="22"/>
              </w:rPr>
              <w:t xml:space="preserve"> experiencing domestic violence and the discrimination issues as they relate to women escaping domestic violence.</w:t>
            </w:r>
          </w:p>
          <w:p w:rsidR="00EE6FE1" w:rsidRDefault="000C006F" w:rsidP="00980A20">
            <w:pPr>
              <w:pStyle w:val="TableBullet"/>
              <w:numPr>
                <w:ilvl w:val="0"/>
                <w:numId w:val="1"/>
              </w:numPr>
              <w:rPr>
                <w:rFonts w:ascii="Arial" w:hAnsi="Arial" w:cs="Arial"/>
                <w:sz w:val="22"/>
                <w:szCs w:val="22"/>
              </w:rPr>
            </w:pPr>
            <w:r>
              <w:rPr>
                <w:rFonts w:ascii="Arial" w:hAnsi="Arial" w:cs="Arial"/>
                <w:sz w:val="22"/>
                <w:szCs w:val="22"/>
              </w:rPr>
              <w:t xml:space="preserve">Knowledge of </w:t>
            </w:r>
            <w:r w:rsidR="007662D6">
              <w:rPr>
                <w:rFonts w:ascii="Arial" w:hAnsi="Arial" w:cs="Arial"/>
                <w:sz w:val="22"/>
                <w:szCs w:val="22"/>
              </w:rPr>
              <w:t xml:space="preserve">criminal and civil legal remedies and housing law relating to </w:t>
            </w:r>
            <w:r>
              <w:rPr>
                <w:rFonts w:ascii="Arial" w:hAnsi="Arial" w:cs="Arial"/>
                <w:sz w:val="22"/>
                <w:szCs w:val="22"/>
              </w:rPr>
              <w:t>domestic abuse</w:t>
            </w:r>
            <w:r w:rsidR="00EE6FE1">
              <w:rPr>
                <w:rFonts w:ascii="Arial" w:hAnsi="Arial" w:cs="Arial"/>
                <w:sz w:val="22"/>
                <w:szCs w:val="22"/>
              </w:rPr>
              <w:t xml:space="preserve"> </w:t>
            </w:r>
          </w:p>
          <w:p w:rsidR="006926E7" w:rsidRDefault="00142707" w:rsidP="00980A20">
            <w:pPr>
              <w:pStyle w:val="TableBullet"/>
              <w:numPr>
                <w:ilvl w:val="0"/>
                <w:numId w:val="1"/>
              </w:numPr>
              <w:rPr>
                <w:rFonts w:ascii="Arial" w:hAnsi="Arial" w:cs="Arial"/>
                <w:sz w:val="22"/>
                <w:szCs w:val="22"/>
              </w:rPr>
            </w:pPr>
            <w:r>
              <w:rPr>
                <w:rFonts w:ascii="Arial" w:hAnsi="Arial" w:cs="Arial"/>
                <w:sz w:val="22"/>
                <w:szCs w:val="22"/>
              </w:rPr>
              <w:t xml:space="preserve">Knowledge of Domestic Abuse risk assessment tools including DASH and </w:t>
            </w:r>
            <w:r w:rsidR="006926E7">
              <w:rPr>
                <w:rFonts w:ascii="Arial" w:hAnsi="Arial" w:cs="Arial"/>
                <w:sz w:val="22"/>
                <w:szCs w:val="22"/>
              </w:rPr>
              <w:t>the MARAC process</w:t>
            </w:r>
          </w:p>
          <w:p w:rsidR="00980A20" w:rsidRPr="003F5253" w:rsidRDefault="00980A20" w:rsidP="00980A20">
            <w:pPr>
              <w:pStyle w:val="TableBullet"/>
              <w:numPr>
                <w:ilvl w:val="0"/>
                <w:numId w:val="1"/>
              </w:numPr>
              <w:rPr>
                <w:rFonts w:ascii="Arial" w:hAnsi="Arial" w:cs="Arial"/>
                <w:sz w:val="22"/>
                <w:szCs w:val="22"/>
              </w:rPr>
            </w:pPr>
            <w:r>
              <w:rPr>
                <w:rFonts w:ascii="Arial" w:hAnsi="Arial" w:cs="Arial"/>
                <w:sz w:val="22"/>
                <w:szCs w:val="22"/>
              </w:rPr>
              <w:t>Knowledge of health and safety issues specific to women fleeing domestic abuse</w:t>
            </w:r>
            <w:r w:rsidR="003C4899">
              <w:rPr>
                <w:rFonts w:ascii="Arial" w:hAnsi="Arial" w:cs="Arial"/>
                <w:sz w:val="22"/>
                <w:szCs w:val="22"/>
              </w:rPr>
              <w:t xml:space="preserve"> </w:t>
            </w:r>
            <w:r w:rsidR="00EE6FE1">
              <w:rPr>
                <w:rFonts w:ascii="Arial" w:hAnsi="Arial" w:cs="Arial"/>
                <w:sz w:val="22"/>
                <w:szCs w:val="22"/>
              </w:rPr>
              <w:t>and lone working</w:t>
            </w:r>
          </w:p>
          <w:p w:rsidR="00980A20" w:rsidRPr="003F5253" w:rsidRDefault="00980A20" w:rsidP="00980A20">
            <w:pPr>
              <w:pStyle w:val="TableBullet"/>
              <w:numPr>
                <w:ilvl w:val="0"/>
                <w:numId w:val="1"/>
              </w:numPr>
              <w:rPr>
                <w:rFonts w:ascii="Arial" w:hAnsi="Arial" w:cs="Arial"/>
                <w:sz w:val="22"/>
                <w:szCs w:val="22"/>
              </w:rPr>
            </w:pPr>
            <w:r w:rsidRPr="003F5253">
              <w:rPr>
                <w:rFonts w:ascii="Arial" w:hAnsi="Arial" w:cs="Arial"/>
                <w:sz w:val="22"/>
                <w:szCs w:val="22"/>
              </w:rPr>
              <w:t>A thorough understanding of safeguarding</w:t>
            </w:r>
            <w:r w:rsidRPr="002F1B00">
              <w:rPr>
                <w:rFonts w:ascii="Arial" w:hAnsi="Arial" w:cs="Arial"/>
                <w:sz w:val="22"/>
                <w:szCs w:val="22"/>
              </w:rPr>
              <w:t xml:space="preserve"> relating to vulnerable adults and children, </w:t>
            </w:r>
            <w:r w:rsidRPr="003F5253">
              <w:rPr>
                <w:rFonts w:ascii="Arial" w:hAnsi="Arial" w:cs="Arial"/>
                <w:sz w:val="22"/>
                <w:szCs w:val="22"/>
              </w:rPr>
              <w:t xml:space="preserve"> including how and when to report concerns </w:t>
            </w:r>
          </w:p>
          <w:p w:rsidR="00980A20" w:rsidRPr="00EE6FE1" w:rsidRDefault="00980A20" w:rsidP="00EE6FE1">
            <w:pPr>
              <w:pStyle w:val="TableBullet"/>
              <w:numPr>
                <w:ilvl w:val="0"/>
                <w:numId w:val="1"/>
              </w:numPr>
              <w:rPr>
                <w:rFonts w:ascii="Arial" w:hAnsi="Arial" w:cs="Arial"/>
                <w:sz w:val="22"/>
                <w:szCs w:val="22"/>
              </w:rPr>
            </w:pPr>
            <w:r w:rsidRPr="003F5253">
              <w:rPr>
                <w:rFonts w:ascii="Arial" w:hAnsi="Arial" w:cs="Arial"/>
                <w:sz w:val="22"/>
                <w:szCs w:val="22"/>
              </w:rPr>
              <w:t>Up to date knowledge of the welfare benefits system and the ability to ensure service users maximise their benefit entitlement</w:t>
            </w:r>
          </w:p>
        </w:tc>
        <w:tc>
          <w:tcPr>
            <w:tcW w:w="46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980A20" w:rsidRPr="003F5253" w:rsidRDefault="00980A20" w:rsidP="00980A20">
            <w:pPr>
              <w:pStyle w:val="TableBullet"/>
              <w:numPr>
                <w:ilvl w:val="0"/>
                <w:numId w:val="1"/>
              </w:numPr>
              <w:rPr>
                <w:rFonts w:ascii="Arial" w:hAnsi="Arial" w:cs="Arial"/>
                <w:sz w:val="22"/>
                <w:szCs w:val="22"/>
              </w:rPr>
            </w:pPr>
            <w:r w:rsidRPr="003F5253">
              <w:rPr>
                <w:rFonts w:ascii="Arial" w:hAnsi="Arial" w:cs="Arial"/>
                <w:sz w:val="22"/>
                <w:szCs w:val="22"/>
              </w:rPr>
              <w:t>Knowledge of mental health legislation</w:t>
            </w:r>
          </w:p>
          <w:p w:rsidR="00980A20" w:rsidRPr="003F5253" w:rsidRDefault="00980A20" w:rsidP="007662D6">
            <w:pPr>
              <w:pStyle w:val="TableBullet"/>
              <w:ind w:left="170" w:firstLine="0"/>
              <w:rPr>
                <w:rFonts w:ascii="Arial" w:hAnsi="Arial" w:cs="Arial"/>
                <w:sz w:val="22"/>
                <w:szCs w:val="22"/>
              </w:rPr>
            </w:pPr>
          </w:p>
        </w:tc>
      </w:tr>
      <w:tr w:rsidR="00980A20" w:rsidRPr="003F5253" w:rsidTr="00CF68F6">
        <w:trPr>
          <w:cantSplit/>
          <w:trHeight w:val="1141"/>
        </w:trPr>
        <w:tc>
          <w:tcPr>
            <w:tcW w:w="1844"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t>Values</w:t>
            </w:r>
          </w:p>
        </w:tc>
        <w:tc>
          <w:tcPr>
            <w:tcW w:w="822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142707" w:rsidRDefault="00142707" w:rsidP="00980A20">
            <w:pPr>
              <w:pStyle w:val="TableBullet"/>
              <w:numPr>
                <w:ilvl w:val="0"/>
                <w:numId w:val="2"/>
              </w:numPr>
              <w:rPr>
                <w:rFonts w:ascii="Arial" w:hAnsi="Arial" w:cs="Arial"/>
                <w:sz w:val="22"/>
                <w:szCs w:val="22"/>
              </w:rPr>
            </w:pPr>
            <w:r>
              <w:rPr>
                <w:rFonts w:ascii="Arial" w:hAnsi="Arial" w:cs="Arial"/>
                <w:sz w:val="22"/>
                <w:szCs w:val="22"/>
              </w:rPr>
              <w:t>A commitment to the Victim’s Code of Practice</w:t>
            </w:r>
          </w:p>
          <w:p w:rsidR="00980A20" w:rsidRPr="003F5253" w:rsidRDefault="00980A20" w:rsidP="00980A20">
            <w:pPr>
              <w:pStyle w:val="TableBullet"/>
              <w:numPr>
                <w:ilvl w:val="0"/>
                <w:numId w:val="2"/>
              </w:numPr>
              <w:rPr>
                <w:rFonts w:ascii="Arial" w:hAnsi="Arial" w:cs="Arial"/>
                <w:sz w:val="22"/>
                <w:szCs w:val="22"/>
              </w:rPr>
            </w:pPr>
            <w:r w:rsidRPr="003F5253">
              <w:rPr>
                <w:rFonts w:ascii="Arial" w:hAnsi="Arial" w:cs="Arial"/>
                <w:sz w:val="22"/>
                <w:szCs w:val="22"/>
              </w:rPr>
              <w:t>An understanding and commitment to meeting the needs of vulnerable women</w:t>
            </w:r>
          </w:p>
          <w:p w:rsidR="00980A20" w:rsidRPr="003F5253" w:rsidRDefault="00980A20" w:rsidP="00980A20">
            <w:pPr>
              <w:pStyle w:val="TableBullet"/>
              <w:numPr>
                <w:ilvl w:val="0"/>
                <w:numId w:val="2"/>
              </w:numPr>
              <w:rPr>
                <w:rFonts w:ascii="Arial" w:hAnsi="Arial" w:cs="Arial"/>
                <w:sz w:val="22"/>
                <w:szCs w:val="22"/>
              </w:rPr>
            </w:pPr>
            <w:r w:rsidRPr="003F5253">
              <w:rPr>
                <w:rFonts w:ascii="Arial" w:hAnsi="Arial" w:cs="Arial"/>
                <w:sz w:val="22"/>
                <w:szCs w:val="22"/>
              </w:rPr>
              <w:t>Commitment to diversity and equal opportunities at work</w:t>
            </w:r>
          </w:p>
          <w:p w:rsidR="00980A20" w:rsidRPr="00B310B1" w:rsidRDefault="00980A20" w:rsidP="00B310B1">
            <w:pPr>
              <w:pStyle w:val="TableBullet"/>
              <w:numPr>
                <w:ilvl w:val="0"/>
                <w:numId w:val="2"/>
              </w:numPr>
              <w:rPr>
                <w:rFonts w:ascii="Arial" w:hAnsi="Arial" w:cs="Arial"/>
                <w:sz w:val="22"/>
                <w:szCs w:val="22"/>
              </w:rPr>
            </w:pPr>
            <w:r w:rsidRPr="003F5253">
              <w:rPr>
                <w:rFonts w:ascii="Arial" w:hAnsi="Arial" w:cs="Arial"/>
                <w:sz w:val="22"/>
                <w:szCs w:val="22"/>
              </w:rPr>
              <w:t>Commitment to service user participation and involvement</w:t>
            </w:r>
          </w:p>
        </w:tc>
        <w:tc>
          <w:tcPr>
            <w:tcW w:w="46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980A20" w:rsidRPr="003F5253" w:rsidRDefault="00980A20" w:rsidP="00CF68F6">
            <w:pPr>
              <w:pStyle w:val="TableBullet"/>
              <w:ind w:left="0" w:firstLine="0"/>
              <w:rPr>
                <w:rFonts w:ascii="Arial" w:hAnsi="Arial" w:cs="Arial"/>
                <w:sz w:val="22"/>
                <w:szCs w:val="22"/>
              </w:rPr>
            </w:pPr>
            <w:r w:rsidRPr="003F5253">
              <w:rPr>
                <w:rFonts w:ascii="Arial" w:hAnsi="Arial" w:cs="Arial"/>
                <w:sz w:val="22"/>
                <w:szCs w:val="22"/>
              </w:rPr>
              <w:t xml:space="preserve"> </w:t>
            </w:r>
          </w:p>
        </w:tc>
      </w:tr>
      <w:tr w:rsidR="00980A20" w:rsidRPr="003F5253" w:rsidTr="00CF68F6">
        <w:trPr>
          <w:cantSplit/>
          <w:trHeight w:val="269"/>
        </w:trPr>
        <w:tc>
          <w:tcPr>
            <w:tcW w:w="1844" w:type="dxa"/>
            <w:tcBorders>
              <w:top w:val="single" w:sz="4" w:space="0" w:color="auto"/>
              <w:left w:val="single" w:sz="4" w:space="0" w:color="auto"/>
              <w:bottom w:val="single" w:sz="4" w:space="0" w:color="auto"/>
              <w:right w:val="single" w:sz="4" w:space="0" w:color="auto"/>
            </w:tcBorders>
            <w:hideMark/>
          </w:tcPr>
          <w:p w:rsidR="00980A20" w:rsidRPr="003F5253" w:rsidRDefault="00980A20" w:rsidP="00CF68F6">
            <w:pPr>
              <w:pStyle w:val="TableHeading"/>
              <w:rPr>
                <w:rFonts w:ascii="Arial" w:hAnsi="Arial" w:cs="Arial"/>
                <w:sz w:val="22"/>
                <w:szCs w:val="22"/>
              </w:rPr>
            </w:pPr>
            <w:r w:rsidRPr="003F5253">
              <w:rPr>
                <w:rFonts w:ascii="Arial" w:hAnsi="Arial" w:cs="Arial"/>
                <w:sz w:val="22"/>
                <w:szCs w:val="22"/>
              </w:rPr>
              <w:t>Other</w:t>
            </w:r>
          </w:p>
        </w:tc>
        <w:tc>
          <w:tcPr>
            <w:tcW w:w="8221"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hideMark/>
          </w:tcPr>
          <w:p w:rsidR="00980A20" w:rsidRPr="006926E7" w:rsidRDefault="00980A20" w:rsidP="00980A20">
            <w:pPr>
              <w:pStyle w:val="TableBullet"/>
              <w:numPr>
                <w:ilvl w:val="0"/>
                <w:numId w:val="3"/>
              </w:numPr>
              <w:ind w:left="177" w:hanging="142"/>
              <w:rPr>
                <w:rFonts w:ascii="Arial" w:hAnsi="Arial" w:cs="Arial"/>
                <w:sz w:val="22"/>
                <w:szCs w:val="22"/>
              </w:rPr>
            </w:pPr>
            <w:r w:rsidRPr="006926E7">
              <w:rPr>
                <w:rFonts w:ascii="Arial" w:hAnsi="Arial" w:cs="Arial"/>
                <w:sz w:val="22"/>
                <w:szCs w:val="22"/>
              </w:rPr>
              <w:t xml:space="preserve">Be available and committed to be part of the out of hours on call rota and work </w:t>
            </w:r>
            <w:r w:rsidR="002A4103">
              <w:rPr>
                <w:rFonts w:ascii="Arial" w:hAnsi="Arial" w:cs="Arial"/>
                <w:sz w:val="22"/>
                <w:szCs w:val="22"/>
              </w:rPr>
              <w:t xml:space="preserve">flexibly including some evening and  </w:t>
            </w:r>
            <w:r w:rsidR="00B310B1">
              <w:rPr>
                <w:rFonts w:ascii="Arial" w:hAnsi="Arial" w:cs="Arial"/>
                <w:sz w:val="22"/>
                <w:szCs w:val="22"/>
              </w:rPr>
              <w:t>Saturday</w:t>
            </w:r>
            <w:r w:rsidR="002A4103">
              <w:rPr>
                <w:rFonts w:ascii="Arial" w:hAnsi="Arial" w:cs="Arial"/>
                <w:sz w:val="22"/>
                <w:szCs w:val="22"/>
              </w:rPr>
              <w:t xml:space="preserve"> mornings on a rota basis</w:t>
            </w:r>
          </w:p>
          <w:p w:rsidR="00980A20" w:rsidRPr="003F5253" w:rsidRDefault="00980A20" w:rsidP="00980A20">
            <w:pPr>
              <w:pStyle w:val="TableBullet"/>
              <w:numPr>
                <w:ilvl w:val="0"/>
                <w:numId w:val="3"/>
              </w:numPr>
              <w:ind w:left="177" w:hanging="142"/>
              <w:rPr>
                <w:rFonts w:ascii="Arial" w:hAnsi="Arial" w:cs="Arial"/>
                <w:sz w:val="22"/>
                <w:szCs w:val="22"/>
              </w:rPr>
            </w:pPr>
            <w:r w:rsidRPr="003F5253">
              <w:rPr>
                <w:rFonts w:ascii="Arial" w:hAnsi="Arial" w:cs="Arial"/>
                <w:sz w:val="22"/>
                <w:szCs w:val="22"/>
              </w:rPr>
              <w:t>A current, full driving licence and access to appropriate motorised transport</w:t>
            </w:r>
          </w:p>
        </w:tc>
        <w:tc>
          <w:tcPr>
            <w:tcW w:w="4678" w:type="dxa"/>
            <w:tcBorders>
              <w:top w:val="single" w:sz="4" w:space="0" w:color="auto"/>
              <w:left w:val="single" w:sz="4" w:space="0" w:color="auto"/>
              <w:bottom w:val="single" w:sz="4" w:space="0" w:color="auto"/>
              <w:right w:val="single" w:sz="4" w:space="0" w:color="auto"/>
            </w:tcBorders>
            <w:tcMar>
              <w:top w:w="113" w:type="dxa"/>
              <w:left w:w="108" w:type="dxa"/>
              <w:bottom w:w="113" w:type="dxa"/>
              <w:right w:w="108" w:type="dxa"/>
            </w:tcMar>
          </w:tcPr>
          <w:p w:rsidR="00980A20" w:rsidRPr="003F5253" w:rsidRDefault="00980A20" w:rsidP="00CF68F6">
            <w:pPr>
              <w:pStyle w:val="TableBullet"/>
              <w:ind w:left="170" w:firstLine="0"/>
              <w:rPr>
                <w:rFonts w:ascii="Arial" w:hAnsi="Arial" w:cs="Arial"/>
                <w:sz w:val="22"/>
                <w:szCs w:val="22"/>
              </w:rPr>
            </w:pPr>
          </w:p>
        </w:tc>
      </w:tr>
    </w:tbl>
    <w:p w:rsidR="00980A20" w:rsidRDefault="00980A20" w:rsidP="00980A20"/>
    <w:p w:rsidR="00F4238D" w:rsidRDefault="00F4238D" w:rsidP="00F4238D">
      <w:pPr>
        <w:jc w:val="both"/>
        <w:rPr>
          <w:rFonts w:ascii="Arial" w:hAnsi="Arial" w:cs="Arial"/>
          <w:b/>
          <w:sz w:val="22"/>
          <w:szCs w:val="22"/>
        </w:rPr>
      </w:pPr>
    </w:p>
    <w:p w:rsidR="00F4238D" w:rsidRPr="00577030" w:rsidRDefault="00F4238D" w:rsidP="00F4238D">
      <w:pPr>
        <w:jc w:val="both"/>
        <w:rPr>
          <w:rFonts w:ascii="Arial" w:hAnsi="Arial" w:cs="Arial"/>
          <w:b/>
          <w:sz w:val="22"/>
          <w:szCs w:val="22"/>
        </w:rPr>
      </w:pPr>
      <w:r w:rsidRPr="00577030">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F4238D" w:rsidRPr="00577030" w:rsidRDefault="00F4238D" w:rsidP="00F4238D">
      <w:pPr>
        <w:ind w:hanging="360"/>
        <w:jc w:val="both"/>
        <w:rPr>
          <w:rFonts w:ascii="Arial" w:hAnsi="Arial" w:cs="Arial"/>
          <w:b/>
          <w:sz w:val="22"/>
          <w:szCs w:val="22"/>
        </w:rPr>
      </w:pPr>
    </w:p>
    <w:p w:rsidR="00F4238D" w:rsidRPr="00577030" w:rsidRDefault="00F4238D" w:rsidP="00F4238D">
      <w:pPr>
        <w:rPr>
          <w:rFonts w:ascii="Arial" w:hAnsi="Arial" w:cs="Arial"/>
          <w:b/>
          <w:sz w:val="22"/>
          <w:szCs w:val="22"/>
        </w:rPr>
      </w:pPr>
      <w:r w:rsidRPr="00577030">
        <w:rPr>
          <w:rFonts w:ascii="Arial" w:hAnsi="Arial" w:cs="Arial"/>
          <w:b/>
          <w:sz w:val="22"/>
          <w:szCs w:val="22"/>
        </w:rPr>
        <w:t>Next Link is committed to safeguarding and promoting the welfare of children, young people and adults at risk of abuse, and expects all staff and volunteers to share this commitment.</w:t>
      </w:r>
    </w:p>
    <w:p w:rsidR="00F4238D" w:rsidRPr="00577030" w:rsidRDefault="00F4238D" w:rsidP="00F4238D">
      <w:pPr>
        <w:rPr>
          <w:rFonts w:ascii="Arial" w:hAnsi="Arial" w:cs="Arial"/>
          <w:b/>
          <w:bCs/>
          <w:sz w:val="22"/>
          <w:szCs w:val="22"/>
        </w:rPr>
      </w:pPr>
    </w:p>
    <w:p w:rsidR="00F4238D" w:rsidRPr="00577030" w:rsidRDefault="00F4238D" w:rsidP="00F4238D">
      <w:pPr>
        <w:rPr>
          <w:rFonts w:ascii="Arial" w:hAnsi="Arial" w:cs="Arial"/>
          <w:b/>
          <w:bCs/>
          <w:sz w:val="22"/>
          <w:szCs w:val="22"/>
        </w:rPr>
      </w:pPr>
      <w:r w:rsidRPr="00577030">
        <w:rPr>
          <w:rFonts w:ascii="Arial" w:hAnsi="Arial" w:cs="Arial"/>
          <w:b/>
          <w:bCs/>
          <w:sz w:val="22"/>
          <w:szCs w:val="22"/>
        </w:rPr>
        <w:t xml:space="preserve">Next Link is committed to Equal Opportunities. </w:t>
      </w:r>
    </w:p>
    <w:p w:rsidR="002935D9" w:rsidRPr="002935D9" w:rsidRDefault="002935D9" w:rsidP="002935D9">
      <w:pPr>
        <w:rPr>
          <w:rFonts w:ascii="Arial" w:hAnsi="Arial" w:cs="Arial"/>
          <w:b/>
          <w:bCs/>
          <w:sz w:val="22"/>
          <w:szCs w:val="22"/>
        </w:rPr>
      </w:pPr>
    </w:p>
    <w:p w:rsidR="002935D9" w:rsidRPr="002935D9" w:rsidRDefault="002935D9" w:rsidP="002935D9">
      <w:pPr>
        <w:rPr>
          <w:rFonts w:ascii="Arial" w:hAnsi="Arial" w:cs="Arial"/>
          <w:b/>
          <w:bCs/>
          <w:sz w:val="22"/>
          <w:szCs w:val="22"/>
        </w:rPr>
      </w:pPr>
      <w:r w:rsidRPr="002935D9">
        <w:rPr>
          <w:rFonts w:ascii="Arial" w:hAnsi="Arial" w:cs="Arial"/>
          <w:b/>
          <w:bCs/>
          <w:sz w:val="22"/>
          <w:szCs w:val="22"/>
        </w:rPr>
        <w:t>*Due to the specific requirements of this role, this post is exempt under the Equality Act (2010), Part 1, Schedule 9 (Genuine Occupational Requirement)</w:t>
      </w:r>
    </w:p>
    <w:p w:rsidR="00980A20" w:rsidRDefault="00980A20" w:rsidP="00980A20"/>
    <w:p w:rsidR="009148C4" w:rsidRDefault="009148C4"/>
    <w:sectPr w:rsidR="009148C4" w:rsidSect="00444EB6">
      <w:pgSz w:w="16838" w:h="11906" w:orient="landscape"/>
      <w:pgMar w:top="28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6F3" w:rsidRDefault="00EA36F3" w:rsidP="001A3F1B">
      <w:r>
        <w:separator/>
      </w:r>
    </w:p>
  </w:endnote>
  <w:endnote w:type="continuationSeparator" w:id="0">
    <w:p w:rsidR="00EA36F3" w:rsidRDefault="00EA36F3" w:rsidP="001A3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6F3" w:rsidRDefault="00EA36F3" w:rsidP="001A3F1B">
      <w:r>
        <w:separator/>
      </w:r>
    </w:p>
  </w:footnote>
  <w:footnote w:type="continuationSeparator" w:id="0">
    <w:p w:rsidR="00EA36F3" w:rsidRDefault="00EA36F3" w:rsidP="001A3F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0EEA"/>
    <w:multiLevelType w:val="hybridMultilevel"/>
    <w:tmpl w:val="E588514C"/>
    <w:lvl w:ilvl="0" w:tplc="88AA7894">
      <w:start w:val="1"/>
      <w:numFmt w:val="bullet"/>
      <w:lvlText w:val=""/>
      <w:lvlJc w:val="left"/>
      <w:pPr>
        <w:tabs>
          <w:tab w:val="num" w:pos="170"/>
        </w:tabs>
        <w:ind w:left="170" w:hanging="170"/>
      </w:pPr>
      <w:rPr>
        <w:rFonts w:ascii="Wingdings" w:hAnsi="Wingdings" w:hint="default"/>
      </w:rPr>
    </w:lvl>
    <w:lvl w:ilvl="1" w:tplc="88AA7894">
      <w:start w:val="1"/>
      <w:numFmt w:val="bullet"/>
      <w:lvlText w:val=""/>
      <w:lvlJc w:val="left"/>
      <w:pPr>
        <w:tabs>
          <w:tab w:val="num" w:pos="1250"/>
        </w:tabs>
        <w:ind w:left="1250" w:hanging="17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6E5D80"/>
    <w:multiLevelType w:val="hybridMultilevel"/>
    <w:tmpl w:val="950ED550"/>
    <w:lvl w:ilvl="0" w:tplc="08090001">
      <w:start w:val="1"/>
      <w:numFmt w:val="bullet"/>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A20"/>
    <w:rsid w:val="00090CCE"/>
    <w:rsid w:val="000C006F"/>
    <w:rsid w:val="00142707"/>
    <w:rsid w:val="001A3F1B"/>
    <w:rsid w:val="001A6E40"/>
    <w:rsid w:val="002666EB"/>
    <w:rsid w:val="002935D9"/>
    <w:rsid w:val="00297D48"/>
    <w:rsid w:val="002A4103"/>
    <w:rsid w:val="003C4899"/>
    <w:rsid w:val="00463D9B"/>
    <w:rsid w:val="004D4E8A"/>
    <w:rsid w:val="005168E1"/>
    <w:rsid w:val="006133FC"/>
    <w:rsid w:val="006926E7"/>
    <w:rsid w:val="007662D6"/>
    <w:rsid w:val="007E35DA"/>
    <w:rsid w:val="009148C4"/>
    <w:rsid w:val="00980A20"/>
    <w:rsid w:val="00A11DA8"/>
    <w:rsid w:val="00AB2686"/>
    <w:rsid w:val="00B310B1"/>
    <w:rsid w:val="00B64AEA"/>
    <w:rsid w:val="00BA7353"/>
    <w:rsid w:val="00C67CBF"/>
    <w:rsid w:val="00D3138A"/>
    <w:rsid w:val="00DB6BF7"/>
    <w:rsid w:val="00E27742"/>
    <w:rsid w:val="00EA36F3"/>
    <w:rsid w:val="00EE6FE1"/>
    <w:rsid w:val="00F4238D"/>
    <w:rsid w:val="00F864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B65AF4C-13FF-4CB8-A1ED-F2DEDDF6D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0A20"/>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basedOn w:val="Normal"/>
    <w:rsid w:val="00980A20"/>
    <w:rPr>
      <w:sz w:val="24"/>
      <w:szCs w:val="24"/>
    </w:rPr>
  </w:style>
  <w:style w:type="paragraph" w:customStyle="1" w:styleId="TableBullet">
    <w:name w:val="Table Bullet"/>
    <w:basedOn w:val="Normal"/>
    <w:rsid w:val="00980A20"/>
    <w:pPr>
      <w:ind w:left="144" w:hanging="144"/>
    </w:pPr>
    <w:rPr>
      <w:szCs w:val="24"/>
    </w:rPr>
  </w:style>
  <w:style w:type="paragraph" w:styleId="Header">
    <w:name w:val="header"/>
    <w:basedOn w:val="Normal"/>
    <w:link w:val="HeaderChar"/>
    <w:uiPriority w:val="99"/>
    <w:unhideWhenUsed/>
    <w:rsid w:val="00980A20"/>
    <w:pPr>
      <w:tabs>
        <w:tab w:val="center" w:pos="4513"/>
        <w:tab w:val="right" w:pos="9026"/>
      </w:tabs>
    </w:pPr>
  </w:style>
  <w:style w:type="character" w:customStyle="1" w:styleId="HeaderChar">
    <w:name w:val="Header Char"/>
    <w:basedOn w:val="DefaultParagraphFont"/>
    <w:link w:val="Header"/>
    <w:uiPriority w:val="99"/>
    <w:rsid w:val="00980A20"/>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980A20"/>
    <w:pPr>
      <w:tabs>
        <w:tab w:val="center" w:pos="4513"/>
        <w:tab w:val="right" w:pos="9026"/>
      </w:tabs>
    </w:pPr>
  </w:style>
  <w:style w:type="character" w:customStyle="1" w:styleId="FooterChar">
    <w:name w:val="Footer Char"/>
    <w:basedOn w:val="DefaultParagraphFont"/>
    <w:link w:val="Footer"/>
    <w:uiPriority w:val="99"/>
    <w:rsid w:val="00980A20"/>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B64AEA"/>
    <w:rPr>
      <w:rFonts w:ascii="Tahoma" w:hAnsi="Tahoma" w:cs="Tahoma"/>
      <w:sz w:val="16"/>
      <w:szCs w:val="16"/>
    </w:rPr>
  </w:style>
  <w:style w:type="character" w:customStyle="1" w:styleId="BalloonTextChar">
    <w:name w:val="Balloon Text Char"/>
    <w:basedOn w:val="DefaultParagraphFont"/>
    <w:link w:val="BalloonText"/>
    <w:uiPriority w:val="99"/>
    <w:semiHidden/>
    <w:rsid w:val="00B64AEA"/>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695510">
      <w:bodyDiv w:val="1"/>
      <w:marLeft w:val="0"/>
      <w:marRight w:val="0"/>
      <w:marTop w:val="0"/>
      <w:marBottom w:val="0"/>
      <w:divBdr>
        <w:top w:val="none" w:sz="0" w:space="0" w:color="auto"/>
        <w:left w:val="none" w:sz="0" w:space="0" w:color="auto"/>
        <w:bottom w:val="none" w:sz="0" w:space="0" w:color="auto"/>
        <w:right w:val="none" w:sz="0" w:space="0" w:color="auto"/>
      </w:divBdr>
    </w:div>
    <w:div w:id="178834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Sarah O'Leary</cp:lastModifiedBy>
  <cp:revision>2</cp:revision>
  <cp:lastPrinted>2016-06-20T09:06:00Z</cp:lastPrinted>
  <dcterms:created xsi:type="dcterms:W3CDTF">2025-09-09T13:51:00Z</dcterms:created>
  <dcterms:modified xsi:type="dcterms:W3CDTF">2025-09-09T13:51:00Z</dcterms:modified>
</cp:coreProperties>
</file>